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63E3" w14:textId="6A05BF06" w:rsidR="00807F48" w:rsidRDefault="00A71A2F" w:rsidP="00102248">
      <w:pPr>
        <w:spacing w:before="100" w:beforeAutospacing="1" w:after="100" w:afterAutospacing="1" w:line="300" w:lineRule="atLeast"/>
        <w:jc w:val="center"/>
        <w:outlineLvl w:val="1"/>
        <w:rPr>
          <w:rFonts w:ascii="Bookman Old Style" w:eastAsia="Times New Roman" w:hAnsi="Bookman Old Style" w:cs="Segoe UI"/>
          <w:b/>
          <w:bCs/>
          <w:kern w:val="0"/>
          <w:u w:val="single"/>
          <w14:ligatures w14:val="none"/>
        </w:rPr>
      </w:pPr>
      <w:r w:rsidRPr="00A71A2F">
        <w:rPr>
          <w:rFonts w:ascii="Bookman Old Style" w:eastAsia="Times New Roman" w:hAnsi="Bookman Old Style" w:cs="Segoe UI"/>
          <w:b/>
          <w:bCs/>
          <w:noProof/>
          <w:kern w:val="0"/>
          <w14:ligatures w14:val="none"/>
        </w:rPr>
        <w:drawing>
          <wp:inline distT="0" distB="0" distL="0" distR="0" wp14:anchorId="154C9049" wp14:editId="4A318D47">
            <wp:extent cx="1359535" cy="920750"/>
            <wp:effectExtent l="0" t="0" r="0" b="0"/>
            <wp:docPr id="479594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3F059" w14:textId="4B0ABFFF" w:rsidR="007A6749" w:rsidRPr="00102248" w:rsidRDefault="007A6749" w:rsidP="00102248">
      <w:pPr>
        <w:spacing w:before="100" w:beforeAutospacing="1" w:after="100" w:afterAutospacing="1" w:line="300" w:lineRule="atLeast"/>
        <w:jc w:val="center"/>
        <w:outlineLvl w:val="1"/>
        <w:rPr>
          <w:rFonts w:ascii="Bookman Old Style" w:eastAsia="Times New Roman" w:hAnsi="Bookman Old Style" w:cs="Segoe UI"/>
          <w:b/>
          <w:bCs/>
          <w:kern w:val="0"/>
          <w:u w:val="single"/>
          <w14:ligatures w14:val="none"/>
        </w:rPr>
      </w:pPr>
      <w:r w:rsidRPr="00102248">
        <w:rPr>
          <w:rFonts w:ascii="Bookman Old Style" w:eastAsia="Times New Roman" w:hAnsi="Bookman Old Style" w:cs="Segoe UI"/>
          <w:b/>
          <w:bCs/>
          <w:kern w:val="0"/>
          <w:u w:val="single"/>
          <w14:ligatures w14:val="none"/>
        </w:rPr>
        <w:t>TERMS OF REFERENCE (TOR) – TAXI BASE ACCESS</w:t>
      </w:r>
    </w:p>
    <w:p w14:paraId="4D187DD8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outlineLvl w:val="2"/>
        <w:rPr>
          <w:rFonts w:ascii="Bookman Old Style" w:eastAsia="Times New Roman" w:hAnsi="Bookman Old Style" w:cs="Segoe UI"/>
          <w:b/>
          <w:bCs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1. Introduction</w:t>
      </w:r>
    </w:p>
    <w:p w14:paraId="3FA09685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PRB invites applications from licensed taxi operators seeking approval to operate from the PRB-managed Taxi Base at the </w:t>
      </w:r>
      <w:proofErr w:type="spellStart"/>
      <w:r w:rsidRPr="00D927BF">
        <w:rPr>
          <w:rFonts w:ascii="Bookman Old Style" w:eastAsia="Times New Roman" w:hAnsi="Bookman Old Style" w:cs="Segoe UI"/>
          <w:kern w:val="0"/>
          <w14:ligatures w14:val="none"/>
        </w:rPr>
        <w:t>Naikawakawa</w:t>
      </w:r>
      <w:proofErr w:type="spellEnd"/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 site.</w:t>
      </w:r>
    </w:p>
    <w:p w14:paraId="0EBB37FF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outlineLvl w:val="2"/>
        <w:rPr>
          <w:rFonts w:ascii="Bookman Old Style" w:eastAsia="Times New Roman" w:hAnsi="Bookman Old Style" w:cs="Segoe UI"/>
          <w:b/>
          <w:bCs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2. Eligibility Requirements</w:t>
      </w:r>
    </w:p>
    <w:p w14:paraId="3F5FF6A5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Applicants must:</w:t>
      </w:r>
    </w:p>
    <w:p w14:paraId="5F85FCF1" w14:textId="77777777" w:rsidR="007A6749" w:rsidRPr="00D927BF" w:rsidRDefault="007A6749" w:rsidP="00D927BF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Be a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licensed taxi driver/operator in Fiji</w:t>
      </w:r>
    </w:p>
    <w:p w14:paraId="3245A40F" w14:textId="77777777" w:rsidR="007A6749" w:rsidRPr="00D927BF" w:rsidRDefault="007A6749" w:rsidP="00D927BF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Have a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total household income below $30,000 per annum</w:t>
      </w:r>
    </w:p>
    <w:p w14:paraId="34B3AC9D" w14:textId="77777777" w:rsidR="007A6749" w:rsidRPr="00D927BF" w:rsidRDefault="007A6749" w:rsidP="00D927BF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Provide proof of income if requested</w:t>
      </w:r>
    </w:p>
    <w:p w14:paraId="6BF1E2B7" w14:textId="255E1690" w:rsidR="007A6749" w:rsidRPr="00D927BF" w:rsidRDefault="007A6749" w:rsidP="00D927BF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Hold valid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 xml:space="preserve">PSV and taxi operation </w:t>
      </w:r>
      <w:r w:rsidR="00F53E7B"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licenses</w:t>
      </w:r>
    </w:p>
    <w:p w14:paraId="399384F6" w14:textId="77777777" w:rsidR="007A6749" w:rsidRPr="00D927BF" w:rsidRDefault="007A6749" w:rsidP="00D927BF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Have no unresolved compliance or arrears issues with PRB</w:t>
      </w:r>
    </w:p>
    <w:p w14:paraId="6B609C38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outlineLvl w:val="2"/>
        <w:rPr>
          <w:rFonts w:ascii="Bookman Old Style" w:eastAsia="Times New Roman" w:hAnsi="Bookman Old Style" w:cs="Segoe UI"/>
          <w:b/>
          <w:bCs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3. Scope of Arrangement</w:t>
      </w:r>
    </w:p>
    <w:p w14:paraId="7455FBCA" w14:textId="77777777" w:rsidR="007A6749" w:rsidRPr="00D927BF" w:rsidRDefault="007A6749" w:rsidP="00D927BF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PRB retains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full operational control</w:t>
      </w: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 of the Taxi Base</w:t>
      </w:r>
    </w:p>
    <w:p w14:paraId="21A96082" w14:textId="46AC2D03" w:rsidR="007A6749" w:rsidRPr="00D927BF" w:rsidRDefault="007A6749" w:rsidP="00D927BF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Successful applicants will be </w:t>
      </w:r>
      <w:r w:rsidR="00BD0A7C"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authorized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 xml:space="preserve"> users only</w:t>
      </w:r>
    </w:p>
    <w:p w14:paraId="79E812E5" w14:textId="77777777" w:rsidR="007A6749" w:rsidRPr="00D927BF" w:rsidRDefault="007A6749" w:rsidP="00D927BF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Sub-letting or transfer of base access is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strictly prohibited</w:t>
      </w:r>
    </w:p>
    <w:p w14:paraId="5729D9D2" w14:textId="77777777" w:rsidR="007A6749" w:rsidRPr="00D927BF" w:rsidRDefault="007A6749" w:rsidP="00D927BF">
      <w:pPr>
        <w:spacing w:before="100" w:beforeAutospacing="1" w:after="100" w:afterAutospacing="1" w:line="300" w:lineRule="atLeast"/>
        <w:jc w:val="both"/>
        <w:outlineLvl w:val="2"/>
        <w:rPr>
          <w:rFonts w:ascii="Bookman Old Style" w:eastAsia="Times New Roman" w:hAnsi="Bookman Old Style" w:cs="Segoe UI"/>
          <w:b/>
          <w:bCs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4. Fees</w:t>
      </w:r>
    </w:p>
    <w:p w14:paraId="7B96263A" w14:textId="77777777" w:rsidR="007A6749" w:rsidRPr="00D927BF" w:rsidRDefault="007A6749" w:rsidP="00D927BF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 xml:space="preserve">Approved users must pay a </w:t>
      </w: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Taxi Base Fee of $65.00 per week</w:t>
      </w:r>
    </w:p>
    <w:p w14:paraId="4A457036" w14:textId="77777777" w:rsidR="007A6749" w:rsidRPr="00D927BF" w:rsidRDefault="007A6749" w:rsidP="00D927BF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Fees payable in advance and subject to PRB payment terms</w:t>
      </w:r>
    </w:p>
    <w:p w14:paraId="64EEAC3E" w14:textId="61EB7F8F" w:rsidR="007A6749" w:rsidRPr="00D927BF" w:rsidRDefault="007A6749" w:rsidP="00D927BF">
      <w:pPr>
        <w:spacing w:before="100" w:beforeAutospacing="1" w:after="100" w:afterAutospacing="1" w:line="300" w:lineRule="atLeast"/>
        <w:jc w:val="both"/>
        <w:outlineLvl w:val="2"/>
        <w:rPr>
          <w:rFonts w:ascii="Bookman Old Style" w:eastAsia="Times New Roman" w:hAnsi="Bookman Old Style" w:cs="Segoe UI"/>
          <w:b/>
          <w:bCs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b/>
          <w:bCs/>
          <w:kern w:val="0"/>
          <w14:ligatures w14:val="none"/>
        </w:rPr>
        <w:t>5. Operational Conditions</w:t>
      </w:r>
      <w:r w:rsidR="00F3606A">
        <w:rPr>
          <w:rFonts w:ascii="Bookman Old Style" w:eastAsia="Times New Roman" w:hAnsi="Bookman Old Style" w:cs="Segoe UI"/>
          <w:b/>
          <w:bCs/>
          <w:kern w:val="0"/>
          <w14:ligatures w14:val="none"/>
        </w:rPr>
        <w:t xml:space="preserve"> and Compliance</w:t>
      </w:r>
    </w:p>
    <w:p w14:paraId="3352C48E" w14:textId="77777777" w:rsidR="007A6749" w:rsidRPr="00D927BF" w:rsidRDefault="007A6749" w:rsidP="00D927BF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Must comply with PRB base rules and scheduling</w:t>
      </w:r>
    </w:p>
    <w:p w14:paraId="094B42FF" w14:textId="77777777" w:rsidR="007A6749" w:rsidRPr="00D927BF" w:rsidRDefault="007A6749" w:rsidP="00D927BF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Maintain orderly conduct and cleanliness</w:t>
      </w:r>
    </w:p>
    <w:p w14:paraId="2755E816" w14:textId="77777777" w:rsidR="007A6749" w:rsidRPr="00D927BF" w:rsidRDefault="007A6749" w:rsidP="00D927BF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Bookman Old Style" w:eastAsia="Times New Roman" w:hAnsi="Bookman Old Style" w:cs="Segoe UI"/>
          <w:kern w:val="0"/>
          <w14:ligatures w14:val="none"/>
        </w:rPr>
      </w:pPr>
      <w:r w:rsidRPr="00D927BF">
        <w:rPr>
          <w:rFonts w:ascii="Bookman Old Style" w:eastAsia="Times New Roman" w:hAnsi="Bookman Old Style" w:cs="Segoe UI"/>
          <w:kern w:val="0"/>
          <w14:ligatures w14:val="none"/>
        </w:rPr>
        <w:t>Observe all laws governing taxi operations</w:t>
      </w:r>
    </w:p>
    <w:p w14:paraId="7F53DAB6" w14:textId="1E2D5B4E" w:rsidR="00A70195" w:rsidRDefault="00A70195" w:rsidP="00A70195">
      <w:pPr>
        <w:pStyle w:val="Heading1"/>
        <w:numPr>
          <w:ilvl w:val="1"/>
          <w:numId w:val="9"/>
        </w:numPr>
        <w:spacing w:before="240" w:after="0" w:line="259" w:lineRule="auto"/>
        <w:ind w:left="720"/>
        <w:rPr>
          <w:rFonts w:ascii="Bookman Old Style" w:hAnsi="Bookman Old Style"/>
          <w:b/>
          <w:bCs/>
          <w:color w:val="auto"/>
          <w:lang w:val="en-AU"/>
        </w:rPr>
      </w:pPr>
      <w:r w:rsidRPr="00A70195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Evaluation Criteria:</w:t>
      </w:r>
    </w:p>
    <w:p w14:paraId="249C6634" w14:textId="77777777" w:rsidR="00A70195" w:rsidRPr="00A70195" w:rsidRDefault="00A70195" w:rsidP="00A70195">
      <w:pPr>
        <w:rPr>
          <w:lang w:val="en-AU"/>
        </w:rPr>
      </w:pPr>
    </w:p>
    <w:p w14:paraId="4EFA6C68" w14:textId="77777777" w:rsidR="00A70195" w:rsidRPr="00240BD6" w:rsidRDefault="00A70195" w:rsidP="00A70195">
      <w:pPr>
        <w:pStyle w:val="ListParagraph"/>
        <w:spacing w:after="0"/>
        <w:ind w:left="360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Submissions will be evaluated based on, but not limited to:</w:t>
      </w:r>
    </w:p>
    <w:p w14:paraId="781DA805" w14:textId="77777777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Completeness and compliance with submission requirements.</w:t>
      </w:r>
    </w:p>
    <w:p w14:paraId="24C3CAA5" w14:textId="77777777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Relevance of experience and capability (Profile).</w:t>
      </w:r>
    </w:p>
    <w:p w14:paraId="0641D51E" w14:textId="5C54FF3B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lastRenderedPageBreak/>
        <w:t xml:space="preserve">Proposed </w:t>
      </w:r>
      <w:r w:rsidR="00F3606A">
        <w:rPr>
          <w:rFonts w:ascii="Bookman Old Style" w:hAnsi="Bookman Old Style"/>
          <w:b/>
          <w:bCs/>
          <w:lang w:val="en-AU"/>
        </w:rPr>
        <w:t xml:space="preserve">Taxi </w:t>
      </w:r>
      <w:r w:rsidR="00982CF6">
        <w:rPr>
          <w:rFonts w:ascii="Bookman Old Style" w:hAnsi="Bookman Old Style"/>
          <w:b/>
          <w:bCs/>
          <w:lang w:val="en-AU"/>
        </w:rPr>
        <w:t>Base Fee</w:t>
      </w:r>
      <w:r w:rsidRPr="00240BD6">
        <w:rPr>
          <w:rFonts w:ascii="Bookman Old Style" w:hAnsi="Bookman Old Style"/>
          <w:lang w:val="en-AU"/>
        </w:rPr>
        <w:t> (Competitiveness and contribution to PRB's non-commercial objectives).</w:t>
      </w:r>
    </w:p>
    <w:p w14:paraId="269983B7" w14:textId="3DBB8C6F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Affordability and Suitability of Proposed Services</w:t>
      </w:r>
      <w:r w:rsidRPr="00240BD6">
        <w:rPr>
          <w:rFonts w:ascii="Bookman Old Style" w:hAnsi="Bookman Old Style"/>
          <w:lang w:val="en-AU"/>
        </w:rPr>
        <w:t> for the low-income community.</w:t>
      </w:r>
    </w:p>
    <w:p w14:paraId="6A5ED693" w14:textId="77777777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Clarity, Feasibility, and Community Focus of Operating Plan &amp; Hours.</w:t>
      </w:r>
    </w:p>
    <w:p w14:paraId="535AB019" w14:textId="77777777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Financial viability.</w:t>
      </w:r>
    </w:p>
    <w:p w14:paraId="5922A219" w14:textId="77777777" w:rsidR="00A70195" w:rsidRPr="00240BD6" w:rsidRDefault="00A70195" w:rsidP="00A70195">
      <w:pPr>
        <w:numPr>
          <w:ilvl w:val="0"/>
          <w:numId w:val="10"/>
        </w:numPr>
        <w:spacing w:after="0" w:line="259" w:lineRule="auto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Understanding and commitment to PRB's terms and community ethos.</w:t>
      </w:r>
    </w:p>
    <w:p w14:paraId="20B16BF4" w14:textId="77777777" w:rsidR="00A70195" w:rsidRPr="00240BD6" w:rsidRDefault="00A70195" w:rsidP="00A70195">
      <w:pPr>
        <w:spacing w:after="0"/>
        <w:ind w:left="720"/>
        <w:jc w:val="both"/>
        <w:rPr>
          <w:rFonts w:ascii="Bookman Old Style" w:hAnsi="Bookman Old Style"/>
          <w:lang w:val="en-AU"/>
        </w:rPr>
      </w:pPr>
    </w:p>
    <w:p w14:paraId="64679712" w14:textId="5438BB21" w:rsidR="003671D0" w:rsidRPr="0072501A" w:rsidRDefault="0072501A" w:rsidP="003671D0">
      <w:pPr>
        <w:spacing w:after="0"/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</w:pPr>
      <w:r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7</w:t>
      </w:r>
      <w:r w:rsidR="003671D0"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Site Visit:</w:t>
      </w:r>
    </w:p>
    <w:p w14:paraId="751B75B0" w14:textId="4686ECF9" w:rsidR="003671D0" w:rsidRPr="0072501A" w:rsidRDefault="003671D0" w:rsidP="003671D0">
      <w:pPr>
        <w:spacing w:after="0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br/>
        <w:t>A site visit may be arranged upon request during the EOI period. Contact</w:t>
      </w:r>
      <w:r w:rsidR="007B4610">
        <w:rPr>
          <w:rFonts w:ascii="Bookman Old Style" w:hAnsi="Bookman Old Style"/>
          <w:lang w:val="en-AU"/>
        </w:rPr>
        <w:t xml:space="preserve"> </w:t>
      </w:r>
      <w:r w:rsidR="007B4610" w:rsidRPr="0072501A">
        <w:rPr>
          <w:rFonts w:ascii="Bookman Old Style" w:eastAsia="Times New Roman" w:hAnsi="Bookman Old Style" w:cs="Segoe UI"/>
          <w:b/>
          <w:bCs/>
        </w:rPr>
        <w:t>Sitiveni Tabua</w:t>
      </w:r>
      <w:r w:rsidR="007B4610" w:rsidRPr="0072501A">
        <w:rPr>
          <w:rFonts w:ascii="Segoe UI Emoji" w:eastAsia="Times New Roman" w:hAnsi="Segoe UI Emoji" w:cs="Segoe UI Emoji"/>
        </w:rPr>
        <w:t>📞</w:t>
      </w:r>
      <w:r w:rsidR="007B4610" w:rsidRPr="0072501A">
        <w:rPr>
          <w:rFonts w:ascii="Bookman Old Style" w:eastAsia="Times New Roman" w:hAnsi="Bookman Old Style" w:cs="Segoe UI"/>
        </w:rPr>
        <w:t xml:space="preserve"> 836 0219</w:t>
      </w:r>
      <w:r w:rsidR="007B4610" w:rsidRPr="0072501A">
        <w:rPr>
          <w:rFonts w:ascii="Segoe UI Emoji" w:eastAsia="Times New Roman" w:hAnsi="Segoe UI Emoji" w:cs="Segoe UI Emoji"/>
        </w:rPr>
        <w:t>✉️</w:t>
      </w:r>
      <w:r w:rsidR="007B4610" w:rsidRPr="0072501A">
        <w:rPr>
          <w:rFonts w:ascii="Bookman Old Style" w:eastAsia="Times New Roman" w:hAnsi="Bookman Old Style" w:cs="Segoe UI"/>
        </w:rPr>
        <w:t xml:space="preserve"> </w:t>
      </w:r>
      <w:hyperlink r:id="rId8" w:history="1">
        <w:r w:rsidR="007B4610" w:rsidRPr="0072501A">
          <w:rPr>
            <w:rFonts w:ascii="Bookman Old Style" w:eastAsia="Times New Roman" w:hAnsi="Bookman Old Style" w:cs="Segoe UI"/>
            <w:color w:val="464FEB"/>
          </w:rPr>
          <w:t>sitivenit@prb.com.fj</w:t>
        </w:r>
      </w:hyperlink>
      <w:r w:rsidRPr="0072501A">
        <w:rPr>
          <w:rFonts w:ascii="Bookman Old Style" w:hAnsi="Bookman Old Style"/>
          <w:lang w:val="en-AU"/>
        </w:rPr>
        <w:t xml:space="preserve">  to schedule.</w:t>
      </w:r>
    </w:p>
    <w:p w14:paraId="397ECD36" w14:textId="77777777" w:rsidR="003671D0" w:rsidRPr="0072501A" w:rsidRDefault="003671D0" w:rsidP="003671D0">
      <w:pPr>
        <w:spacing w:after="0"/>
        <w:rPr>
          <w:rFonts w:ascii="Bookman Old Style" w:hAnsi="Bookman Old Style"/>
          <w:lang w:val="en-AU"/>
        </w:rPr>
      </w:pPr>
    </w:p>
    <w:p w14:paraId="5093563A" w14:textId="20363C76" w:rsidR="003671D0" w:rsidRPr="0072501A" w:rsidRDefault="0072501A" w:rsidP="003671D0">
      <w:pPr>
        <w:spacing w:after="0"/>
        <w:rPr>
          <w:rFonts w:ascii="Bookman Old Style" w:hAnsi="Bookman Old Style"/>
          <w:b/>
          <w:bCs/>
          <w:lang w:val="en-AU"/>
        </w:rPr>
      </w:pPr>
      <w:r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8</w:t>
      </w:r>
      <w:r w:rsidR="003671D0"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Clarifications:</w:t>
      </w:r>
    </w:p>
    <w:p w14:paraId="3F5FBF18" w14:textId="77777777" w:rsidR="003671D0" w:rsidRPr="0072501A" w:rsidRDefault="003671D0" w:rsidP="003671D0">
      <w:pPr>
        <w:spacing w:after="0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br/>
        <w:t xml:space="preserve">All requests for clarification regarding this TOR must be submitted in writing to </w:t>
      </w:r>
      <w:r w:rsidRPr="0072501A">
        <w:rPr>
          <w:rFonts w:ascii="Bookman Old Style" w:hAnsi="Bookman Old Style"/>
          <w:b/>
          <w:bCs/>
          <w:lang w:val="en-AU"/>
        </w:rPr>
        <w:t>tenders@prb.com.fj</w:t>
      </w:r>
      <w:r w:rsidRPr="0072501A">
        <w:rPr>
          <w:rFonts w:ascii="Bookman Old Style" w:hAnsi="Bookman Old Style"/>
          <w:lang w:val="en-AU"/>
        </w:rPr>
        <w:t xml:space="preserve"> before the tender advertisement closing date.</w:t>
      </w:r>
    </w:p>
    <w:p w14:paraId="5732D542" w14:textId="77777777" w:rsidR="003671D0" w:rsidRPr="0072501A" w:rsidRDefault="003671D0" w:rsidP="003671D0">
      <w:pPr>
        <w:spacing w:after="0"/>
        <w:jc w:val="both"/>
        <w:rPr>
          <w:rFonts w:ascii="Bookman Old Style" w:hAnsi="Bookman Old Style"/>
          <w:lang w:val="en-AU"/>
        </w:rPr>
      </w:pPr>
    </w:p>
    <w:p w14:paraId="542C2123" w14:textId="3E16D9F9" w:rsidR="003671D0" w:rsidRPr="0072501A" w:rsidRDefault="0072501A" w:rsidP="003671D0">
      <w:pPr>
        <w:spacing w:after="0"/>
        <w:rPr>
          <w:rFonts w:ascii="Bookman Old Style" w:hAnsi="Bookman Old Style"/>
          <w:b/>
          <w:bCs/>
          <w:lang w:val="en-AU"/>
        </w:rPr>
      </w:pPr>
      <w:r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9</w:t>
      </w:r>
      <w:r w:rsidR="003671D0"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PRB Rights:</w:t>
      </w:r>
    </w:p>
    <w:p w14:paraId="3C002597" w14:textId="77777777" w:rsidR="003671D0" w:rsidRPr="0072501A" w:rsidRDefault="003671D0" w:rsidP="003671D0">
      <w:pPr>
        <w:spacing w:after="0"/>
        <w:ind w:left="709" w:hanging="425"/>
        <w:rPr>
          <w:rFonts w:ascii="Bookman Old Style" w:hAnsi="Bookman Old Style"/>
          <w:lang w:val="en-AU"/>
        </w:rPr>
      </w:pPr>
    </w:p>
    <w:p w14:paraId="6CAEDE94" w14:textId="77777777" w:rsidR="003671D0" w:rsidRPr="0072501A" w:rsidRDefault="003671D0" w:rsidP="003671D0">
      <w:pPr>
        <w:spacing w:after="0"/>
        <w:ind w:left="709" w:hanging="425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PRB reserves the right to:</w:t>
      </w:r>
    </w:p>
    <w:p w14:paraId="0B9DD3F9" w14:textId="77777777" w:rsidR="003671D0" w:rsidRPr="0072501A" w:rsidRDefault="003671D0" w:rsidP="003671D0">
      <w:pPr>
        <w:spacing w:after="0"/>
        <w:ind w:left="709" w:hanging="425"/>
        <w:rPr>
          <w:rFonts w:ascii="Bookman Old Style" w:hAnsi="Bookman Old Style"/>
          <w:lang w:val="en-AU"/>
        </w:rPr>
      </w:pPr>
    </w:p>
    <w:p w14:paraId="40D9A2D7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Reject any or all EOIs without explanation.</w:t>
      </w:r>
    </w:p>
    <w:p w14:paraId="7848F276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Request additional information from any bidder.</w:t>
      </w:r>
    </w:p>
    <w:p w14:paraId="218A8956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Shortlist applicants.</w:t>
      </w:r>
    </w:p>
    <w:p w14:paraId="5AC37471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Negotiate terms with shortlisted applicants.</w:t>
      </w:r>
    </w:p>
    <w:p w14:paraId="175708D7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Cancel or amend the EOI process at any time.</w:t>
      </w:r>
    </w:p>
    <w:p w14:paraId="00FAE844" w14:textId="77777777" w:rsidR="003671D0" w:rsidRPr="0072501A" w:rsidRDefault="003671D0" w:rsidP="003671D0">
      <w:pPr>
        <w:numPr>
          <w:ilvl w:val="0"/>
          <w:numId w:val="12"/>
        </w:numPr>
        <w:spacing w:after="0" w:line="259" w:lineRule="auto"/>
        <w:ind w:left="709" w:hanging="425"/>
        <w:jc w:val="both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Make the final selection decision based on the best overall value and community benefit.</w:t>
      </w:r>
    </w:p>
    <w:p w14:paraId="34AD291C" w14:textId="77777777" w:rsidR="003671D0" w:rsidRPr="0072501A" w:rsidRDefault="003671D0" w:rsidP="003671D0">
      <w:pPr>
        <w:spacing w:after="0"/>
        <w:ind w:left="720"/>
        <w:jc w:val="both"/>
        <w:rPr>
          <w:rFonts w:ascii="Bookman Old Style" w:hAnsi="Bookman Old Style"/>
          <w:b/>
          <w:bCs/>
          <w:lang w:val="en-AU"/>
        </w:rPr>
      </w:pPr>
    </w:p>
    <w:p w14:paraId="720ED7AF" w14:textId="73653BC5" w:rsidR="003671D0" w:rsidRPr="0072501A" w:rsidRDefault="003671D0" w:rsidP="003671D0">
      <w:pPr>
        <w:spacing w:after="0"/>
        <w:rPr>
          <w:rFonts w:ascii="Bookman Old Style" w:hAnsi="Bookman Old Style"/>
          <w:b/>
          <w:bCs/>
          <w:lang w:val="en-AU"/>
        </w:rPr>
      </w:pPr>
      <w:r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1</w:t>
      </w:r>
      <w:r w:rsidR="0072501A"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0</w:t>
      </w:r>
      <w:r w:rsidRPr="0072501A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Contact Information:</w:t>
      </w:r>
    </w:p>
    <w:p w14:paraId="3E7548FA" w14:textId="77777777" w:rsidR="003671D0" w:rsidRPr="0072501A" w:rsidRDefault="003671D0" w:rsidP="003671D0">
      <w:pPr>
        <w:spacing w:after="0"/>
        <w:rPr>
          <w:rFonts w:ascii="Bookman Old Style" w:hAnsi="Bookman Old Style"/>
          <w:lang w:val="en-AU"/>
        </w:rPr>
      </w:pPr>
    </w:p>
    <w:p w14:paraId="347D6C5F" w14:textId="77777777" w:rsidR="003671D0" w:rsidRPr="0072501A" w:rsidRDefault="003671D0" w:rsidP="003671D0">
      <w:pPr>
        <w:spacing w:after="0"/>
        <w:rPr>
          <w:rFonts w:ascii="Bookman Old Style" w:hAnsi="Bookman Old Style"/>
          <w:lang w:val="en-AU"/>
        </w:rPr>
      </w:pPr>
      <w:r w:rsidRPr="0072501A">
        <w:rPr>
          <w:rFonts w:ascii="Bookman Old Style" w:hAnsi="Bookman Old Style"/>
          <w:lang w:val="en-AU"/>
        </w:rPr>
        <w:t>For submissions and inquiries:</w:t>
      </w:r>
    </w:p>
    <w:p w14:paraId="4AB35247" w14:textId="77777777" w:rsidR="003671D0" w:rsidRPr="0072501A" w:rsidRDefault="003671D0" w:rsidP="003671D0">
      <w:pPr>
        <w:spacing w:after="0" w:line="300" w:lineRule="atLeast"/>
        <w:jc w:val="both"/>
        <w:rPr>
          <w:rFonts w:ascii="Bookman Old Style" w:eastAsia="Times New Roman" w:hAnsi="Bookman Old Style" w:cs="Segoe UI"/>
        </w:rPr>
      </w:pPr>
      <w:r w:rsidRPr="0072501A">
        <w:rPr>
          <w:rFonts w:ascii="Bookman Old Style" w:hAnsi="Bookman Old Style"/>
          <w:lang w:val="en-AU"/>
        </w:rPr>
        <w:br/>
      </w:r>
      <w:r w:rsidRPr="0072501A">
        <w:rPr>
          <w:rFonts w:ascii="Bookman Old Style" w:eastAsia="Times New Roman" w:hAnsi="Bookman Old Style" w:cs="Segoe UI"/>
          <w:b/>
          <w:bCs/>
        </w:rPr>
        <w:t>Sitiveni Tabua</w:t>
      </w:r>
      <w:r w:rsidRPr="0072501A">
        <w:rPr>
          <w:rFonts w:ascii="Segoe UI Emoji" w:eastAsia="Times New Roman" w:hAnsi="Segoe UI Emoji" w:cs="Segoe UI Emoji"/>
        </w:rPr>
        <w:t>📞</w:t>
      </w:r>
      <w:r w:rsidRPr="0072501A">
        <w:rPr>
          <w:rFonts w:ascii="Bookman Old Style" w:eastAsia="Times New Roman" w:hAnsi="Bookman Old Style" w:cs="Segoe UI"/>
        </w:rPr>
        <w:t xml:space="preserve"> 836 0219</w:t>
      </w:r>
      <w:r w:rsidRPr="0072501A">
        <w:rPr>
          <w:rFonts w:ascii="Segoe UI Emoji" w:eastAsia="Times New Roman" w:hAnsi="Segoe UI Emoji" w:cs="Segoe UI Emoji"/>
        </w:rPr>
        <w:t>✉️</w:t>
      </w:r>
      <w:r w:rsidRPr="0072501A">
        <w:rPr>
          <w:rFonts w:ascii="Bookman Old Style" w:eastAsia="Times New Roman" w:hAnsi="Bookman Old Style" w:cs="Segoe UI"/>
        </w:rPr>
        <w:t xml:space="preserve"> </w:t>
      </w:r>
      <w:hyperlink r:id="rId9" w:history="1">
        <w:r w:rsidRPr="0072501A">
          <w:rPr>
            <w:rFonts w:ascii="Bookman Old Style" w:eastAsia="Times New Roman" w:hAnsi="Bookman Old Style" w:cs="Segoe UI"/>
            <w:color w:val="464FEB"/>
          </w:rPr>
          <w:t>sitivenit@prb.com.fj</w:t>
        </w:r>
      </w:hyperlink>
    </w:p>
    <w:p w14:paraId="5C68387F" w14:textId="77777777" w:rsidR="003671D0" w:rsidRPr="0072501A" w:rsidRDefault="003671D0" w:rsidP="003671D0">
      <w:pPr>
        <w:spacing w:after="0"/>
        <w:ind w:left="720"/>
        <w:rPr>
          <w:rFonts w:ascii="Bookman Old Style" w:hAnsi="Bookman Old Style"/>
          <w:lang w:val="en-AU"/>
        </w:rPr>
      </w:pPr>
    </w:p>
    <w:p w14:paraId="254C3DA6" w14:textId="77777777" w:rsidR="003671D0" w:rsidRPr="0072501A" w:rsidRDefault="003671D0" w:rsidP="003671D0">
      <w:pPr>
        <w:jc w:val="both"/>
        <w:rPr>
          <w:rFonts w:ascii="Bookman Old Style" w:hAnsi="Bookman Old Style"/>
        </w:rPr>
      </w:pPr>
    </w:p>
    <w:sectPr w:rsidR="003671D0" w:rsidRPr="0072501A" w:rsidSect="007A67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D1BE" w14:textId="77777777" w:rsidR="00EE1935" w:rsidRDefault="00EE1935" w:rsidP="007A6749">
      <w:pPr>
        <w:spacing w:after="0" w:line="240" w:lineRule="auto"/>
      </w:pPr>
      <w:r>
        <w:separator/>
      </w:r>
    </w:p>
  </w:endnote>
  <w:endnote w:type="continuationSeparator" w:id="0">
    <w:p w14:paraId="257B6925" w14:textId="77777777" w:rsidR="00EE1935" w:rsidRDefault="00EE1935" w:rsidP="007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0C00" w14:textId="77777777" w:rsidR="00EE1935" w:rsidRDefault="00EE1935" w:rsidP="007A6749">
      <w:pPr>
        <w:spacing w:after="0" w:line="240" w:lineRule="auto"/>
      </w:pPr>
      <w:r>
        <w:separator/>
      </w:r>
    </w:p>
  </w:footnote>
  <w:footnote w:type="continuationSeparator" w:id="0">
    <w:p w14:paraId="198D5300" w14:textId="77777777" w:rsidR="00EE1935" w:rsidRDefault="00EE1935" w:rsidP="007A6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C07"/>
    <w:multiLevelType w:val="multilevel"/>
    <w:tmpl w:val="703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30E7"/>
    <w:multiLevelType w:val="multilevel"/>
    <w:tmpl w:val="7F5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0E68"/>
    <w:multiLevelType w:val="multilevel"/>
    <w:tmpl w:val="D3A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75318"/>
    <w:multiLevelType w:val="multilevel"/>
    <w:tmpl w:val="1B6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25A6"/>
    <w:multiLevelType w:val="multilevel"/>
    <w:tmpl w:val="FDE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A126B"/>
    <w:multiLevelType w:val="multilevel"/>
    <w:tmpl w:val="9BB2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F2B9F"/>
    <w:multiLevelType w:val="multilevel"/>
    <w:tmpl w:val="67E6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A2EFA"/>
    <w:multiLevelType w:val="hybridMultilevel"/>
    <w:tmpl w:val="6B3E830C"/>
    <w:lvl w:ilvl="0" w:tplc="667E74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557A2"/>
    <w:multiLevelType w:val="multilevel"/>
    <w:tmpl w:val="934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810" w:hanging="720"/>
      </w:pPr>
      <w:rPr>
        <w:rFonts w:hint="default"/>
        <w:b/>
        <w:bCs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16F00"/>
    <w:multiLevelType w:val="multilevel"/>
    <w:tmpl w:val="3E5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F2FE3"/>
    <w:multiLevelType w:val="multilevel"/>
    <w:tmpl w:val="B99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504D4"/>
    <w:multiLevelType w:val="multilevel"/>
    <w:tmpl w:val="B544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948763">
    <w:abstractNumId w:val="4"/>
  </w:num>
  <w:num w:numId="2" w16cid:durableId="898784401">
    <w:abstractNumId w:val="5"/>
  </w:num>
  <w:num w:numId="3" w16cid:durableId="1057052613">
    <w:abstractNumId w:val="10"/>
  </w:num>
  <w:num w:numId="4" w16cid:durableId="1741294366">
    <w:abstractNumId w:val="9"/>
  </w:num>
  <w:num w:numId="5" w16cid:durableId="172695904">
    <w:abstractNumId w:val="6"/>
  </w:num>
  <w:num w:numId="6" w16cid:durableId="491458510">
    <w:abstractNumId w:val="0"/>
  </w:num>
  <w:num w:numId="7" w16cid:durableId="75715239">
    <w:abstractNumId w:val="11"/>
  </w:num>
  <w:num w:numId="8" w16cid:durableId="840702515">
    <w:abstractNumId w:val="2"/>
  </w:num>
  <w:num w:numId="9" w16cid:durableId="781342954">
    <w:abstractNumId w:val="8"/>
  </w:num>
  <w:num w:numId="10" w16cid:durableId="586575845">
    <w:abstractNumId w:val="3"/>
  </w:num>
  <w:num w:numId="11" w16cid:durableId="1721519007">
    <w:abstractNumId w:val="7"/>
  </w:num>
  <w:num w:numId="12" w16cid:durableId="89222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9"/>
    <w:rsid w:val="00051087"/>
    <w:rsid w:val="00077457"/>
    <w:rsid w:val="000A2FB5"/>
    <w:rsid w:val="000A7706"/>
    <w:rsid w:val="000F2E4A"/>
    <w:rsid w:val="00102248"/>
    <w:rsid w:val="001E2E73"/>
    <w:rsid w:val="002B5D40"/>
    <w:rsid w:val="002D106D"/>
    <w:rsid w:val="003671D0"/>
    <w:rsid w:val="003C2FE6"/>
    <w:rsid w:val="0049351D"/>
    <w:rsid w:val="006F1519"/>
    <w:rsid w:val="007115FC"/>
    <w:rsid w:val="0072501A"/>
    <w:rsid w:val="00762773"/>
    <w:rsid w:val="007A6749"/>
    <w:rsid w:val="007B4610"/>
    <w:rsid w:val="00807F48"/>
    <w:rsid w:val="008A7647"/>
    <w:rsid w:val="008E13A5"/>
    <w:rsid w:val="00941818"/>
    <w:rsid w:val="00982CF6"/>
    <w:rsid w:val="009979A7"/>
    <w:rsid w:val="009B6596"/>
    <w:rsid w:val="009F4D8D"/>
    <w:rsid w:val="00A70195"/>
    <w:rsid w:val="00A71A2F"/>
    <w:rsid w:val="00AB2AFF"/>
    <w:rsid w:val="00B66127"/>
    <w:rsid w:val="00B87323"/>
    <w:rsid w:val="00BA3FE8"/>
    <w:rsid w:val="00BD0A7C"/>
    <w:rsid w:val="00C12959"/>
    <w:rsid w:val="00C5272E"/>
    <w:rsid w:val="00CC46C5"/>
    <w:rsid w:val="00CE36AA"/>
    <w:rsid w:val="00D927BF"/>
    <w:rsid w:val="00E01B18"/>
    <w:rsid w:val="00E635A4"/>
    <w:rsid w:val="00ED46CA"/>
    <w:rsid w:val="00EE1935"/>
    <w:rsid w:val="00EF7332"/>
    <w:rsid w:val="00F3606A"/>
    <w:rsid w:val="00F53E7B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B589"/>
  <w15:chartTrackingRefBased/>
  <w15:docId w15:val="{C5E65A27-D32C-4897-96CF-37E31E79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7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749"/>
  </w:style>
  <w:style w:type="paragraph" w:styleId="Footer">
    <w:name w:val="footer"/>
    <w:basedOn w:val="Normal"/>
    <w:link w:val="FooterChar"/>
    <w:uiPriority w:val="99"/>
    <w:unhideWhenUsed/>
    <w:rsid w:val="007A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venit@prb.com.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tivenit@prb.com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346</Words>
  <Characters>1996</Characters>
  <Application>Microsoft Office Word</Application>
  <DocSecurity>0</DocSecurity>
  <Lines>68</Lines>
  <Paragraphs>49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Melaiya Tabe</dc:creator>
  <cp:keywords/>
  <dc:description/>
  <cp:lastModifiedBy>Melaiya Tabe</cp:lastModifiedBy>
  <cp:revision>32</cp:revision>
  <dcterms:created xsi:type="dcterms:W3CDTF">2026-04-14T10:07:00Z</dcterms:created>
  <dcterms:modified xsi:type="dcterms:W3CDTF">2026-04-17T00:27:00Z</dcterms:modified>
</cp:coreProperties>
</file>